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w:t>
        <w:br/>
        <w:t>Application métier</w:t>
      </w:r>
    </w:p>
    <w:p>
      <w:r>
        <w:t>AXELITES · Modèle modifiable · Version du 22 septembre 2026</w:t>
      </w:r>
    </w:p>
    <w:p>
      <w:r>
        <w:t>Utilisez ce document pour décrire votre besoin, comparer les propositions et préparer la recette. Remplacez les champs entre crochets, dupliquez les lignes utiles et identifiez les décisions encore ouvertes. Les exemples sont fictifs et ne constituent pas des engagements de réalisation.</w:t>
      </w:r>
    </w:p>
    <w:p>
      <w:pPr>
        <w:pStyle w:val="Heading2"/>
      </w:pPr>
      <w:r>
        <w:t>1 Contexte et responsables</w:t>
      </w:r>
    </w:p>
    <w:tbl>
      <w:tblPr>
        <w:tblW w:type="auto" w:w="0"/>
        <w:jc w:val="center"/>
        <w:tblLayout w:type="fixed"/>
        <w:tblLook w:firstColumn="1" w:firstRow="1" w:lastColumn="0" w:lastRow="0" w:noHBand="0" w:noVBand="1" w:val="04A0"/>
      </w:tblPr>
      <w:tblGrid>
        <w:gridCol w:w="3402"/>
        <w:gridCol w:w="6236"/>
      </w:tblGrid>
      <w:tr>
        <w:trPr>
          <w:tblHeade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Information</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Votre réponse</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Projet et entreprise</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Commanditaire et référent métier</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Référent technique et valideur</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Version et date de votre document</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r>
        <w:t>Fonctionnement actuel et outils utilisés : [À compléter]</w:t>
      </w:r>
    </w:p>
    <w:p>
      <w:r>
        <w:t>Difficultés observées et exemples anonymisés : [À compléter]</w:t>
      </w:r>
    </w:p>
    <w:p>
      <w:pPr>
        <w:pStyle w:val="Heading2"/>
      </w:pPr>
      <w:r>
        <w:t>2 Objectifs et périmètre</w:t>
      </w:r>
    </w:p>
    <w:p>
      <w:r>
        <w:t>Pour chaque objectif, préciser la situation de départ, le résultat attendu et la mesure retenue. Exemple fictif : suivre chaque demande avec un statut, un responsable et un historique.</w:t>
      </w:r>
    </w:p>
    <w:tbl>
      <w:tblPr>
        <w:tblW w:type="auto" w:w="0"/>
        <w:jc w:val="center"/>
        <w:tblLayout w:type="fixed"/>
        <w:tblLook w:firstColumn="1" w:firstRow="1" w:lastColumn="0" w:lastRow="0" w:noHBand="0" w:noVBand="1" w:val="04A0"/>
      </w:tblPr>
      <w:tblGrid>
        <w:gridCol w:w="5102"/>
        <w:gridCol w:w="1701"/>
        <w:gridCol w:w="2835"/>
      </w:tblGrid>
      <w:tr>
        <w:trPr>
          <w:tblHeade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Besoin ou objectif</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Priorité</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Inclus ou exclu</w:t>
            </w:r>
          </w:p>
        </w:tc>
      </w:tr>
      <w:tr>
        <w:trP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r>
        <w:t>Processus retenu pour la première livraison : [À compléter]</w:t>
      </w:r>
    </w:p>
    <w:p>
      <w:r>
        <w:t>Fonctions reportées et dépendances : [À compléter]</w:t>
      </w:r>
    </w:p>
    <w:p>
      <w:r>
        <w:br w:type="page"/>
      </w:r>
    </w:p>
    <w:p>
      <w:pPr>
        <w:pStyle w:val="Heading1"/>
      </w:pPr>
      <w:r>
        <w:t>Utilisateurs parcours et données</w:t>
      </w:r>
    </w:p>
    <w:p>
      <w:pPr>
        <w:pStyle w:val="Heading2"/>
      </w:pPr>
      <w:r>
        <w:t>3 Rôles et droits</w:t>
      </w:r>
    </w:p>
    <w:p>
      <w:r>
        <w:t>Compléter les droits pour chaque rôle et préciser le périmètre des dossiers accessibles. Les contrôles devront également s’appliquer côté serveur.</w:t>
      </w:r>
    </w:p>
    <w:tbl>
      <w:tblPr>
        <w:tblW w:type="auto" w:w="0"/>
        <w:jc w:val="center"/>
        <w:tblLayout w:type="fixed"/>
        <w:tblLook w:firstColumn="1" w:firstRow="1" w:lastColumn="0" w:lastRow="0" w:noHBand="0" w:noVBand="1" w:val="04A0"/>
      </w:tblPr>
      <w:tblGrid>
        <w:gridCol w:w="2268"/>
        <w:gridCol w:w="3969"/>
        <w:gridCol w:w="3402"/>
      </w:tblGrid>
      <w:tr>
        <w:trPr>
          <w:tblHeade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Rôle</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Actions autorisées</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Périmètre</w:t>
            </w:r>
          </w:p>
        </w:tc>
      </w:tr>
      <w:tr>
        <w:trP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Demandeur fictif</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Créer et suivre ses demandes</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Ses propres dossiers</w:t>
            </w:r>
          </w:p>
        </w:tc>
      </w:tr>
      <w:tr>
        <w:trP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Valideur fictif</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Accepter ou refuser</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Équipe attribuée</w:t>
            </w:r>
          </w:p>
        </w:tc>
      </w:tr>
      <w:tr>
        <w:trP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pPr>
        <w:pStyle w:val="Heading2"/>
      </w:pPr>
      <w:r>
        <w:t>4 Fiche de parcours à dupliquer</w:t>
      </w:r>
    </w:p>
    <w:p>
      <w:r>
        <w:t>Identifiant du besoin et acteur : [À compléter]</w:t>
      </w:r>
    </w:p>
    <w:p>
      <w:r>
        <w:t>Déclencheur et informations nécessaires : [À compléter]</w:t>
      </w:r>
    </w:p>
    <w:p>
      <w:r>
        <w:t>Étapes du parcours et résultat attendu : [À compléter]</w:t>
      </w:r>
    </w:p>
    <w:p>
      <w:r>
        <w:t>Règles de validation refus annulation et modification : [À compléter]</w:t>
      </w:r>
    </w:p>
    <w:p>
      <w:r>
        <w:t>Notifications et éléments à conserver dans l’historique : [À compléter]</w:t>
      </w:r>
    </w:p>
    <w:p>
      <w:pPr>
        <w:pStyle w:val="Heading2"/>
      </w:pPr>
      <w:r>
        <w:t>5 Données et reprise de l’existant</w:t>
      </w:r>
    </w:p>
    <w:tbl>
      <w:tblPr>
        <w:tblW w:type="auto" w:w="0"/>
        <w:jc w:val="center"/>
        <w:tblLayout w:type="fixed"/>
        <w:tblLook w:firstColumn="1" w:firstRow="1" w:lastColumn="0" w:lastRow="0" w:noHBand="0" w:noVBand="1" w:val="04A0"/>
      </w:tblPr>
      <w:tblGrid>
        <w:gridCol w:w="2835"/>
        <w:gridCol w:w="3402"/>
        <w:gridCol w:w="3402"/>
      </w:tblGrid>
      <w:tr>
        <w:trPr>
          <w:tblHeade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Objet ou donnée</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Source et identifiant</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Reprise attendue</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Demandes fictives</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Classeur et numéro de demande</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Dossiers actifs et historique à préciser</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r>
        <w:t>Volumes formats pièces jointes et règles de qualité : [À compléter]</w:t>
      </w:r>
    </w:p>
    <w:p>
      <w:r>
        <w:t>Données sensibles droits de conservation et suppressions : [À compléter]</w:t>
      </w:r>
    </w:p>
    <w:p>
      <w:r>
        <w:t>Contrôles des imports date de gel et responsable : [À compléter]</w:t>
      </w:r>
    </w:p>
    <w:p>
      <w:r>
        <w:br w:type="page"/>
      </w:r>
    </w:p>
    <w:p>
      <w:pPr>
        <w:pStyle w:val="Heading1"/>
      </w:pPr>
      <w:r>
        <w:t>Intégrations et qualité de service</w:t>
      </w:r>
    </w:p>
    <w:p>
      <w:pPr>
        <w:pStyle w:val="Heading2"/>
      </w:pPr>
      <w:r>
        <w:t>6 Fiche de flux à dupliquer</w:t>
      </w:r>
    </w:p>
    <w:tbl>
      <w:tblPr>
        <w:tblW w:type="auto" w:w="0"/>
        <w:jc w:val="center"/>
        <w:tblLayout w:type="fixed"/>
        <w:tblLook w:firstColumn="1" w:firstRow="1" w:lastColumn="0" w:lastRow="0" w:noHBand="0" w:noVBand="1" w:val="04A0"/>
      </w:tblPr>
      <w:tblGrid>
        <w:gridCol w:w="3969"/>
        <w:gridCol w:w="5669"/>
      </w:tblGrid>
      <w:tr>
        <w:trPr>
          <w:tblHeade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Point à préciser</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Votre réponse</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Système source et destination</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Données identifiants et sens du flux</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Déclencheur fréquence et volumes</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API accès et interlocuteur éditeur</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Erreurs doublons et reprise</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Suivi rapprochement et responsable</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pPr>
        <w:pStyle w:val="Heading2"/>
      </w:pPr>
      <w:r>
        <w:t>7 Exigences à rendre mesurables</w:t>
      </w:r>
    </w:p>
    <w:p>
      <w:r>
        <w:t>Renseigner les conditions de mesure et les responsables. Un objectif non validé doit rester identifié comme une question ouverte.</w:t>
      </w:r>
    </w:p>
    <w:p>
      <w:r>
        <w:t>Appareils navigateurs et besoins d’accessibilité : [À compléter]</w:t>
      </w:r>
    </w:p>
    <w:p>
      <w:r>
        <w:t>Parcours volume utilisateurs simultanés et temps cible : [À compléter]</w:t>
      </w:r>
    </w:p>
    <w:p>
      <w:r>
        <w:t>Authentification comptes techniques et revue des droits : [À compléter]</w:t>
      </w:r>
    </w:p>
    <w:p>
      <w:r>
        <w:t>Disponibilité périodes critiques et supervision : [À compléter]</w:t>
      </w:r>
    </w:p>
    <w:p>
      <w:r>
        <w:t>Sauvegarde fréquence restauration et test de reprise : [À compléter]</w:t>
      </w:r>
    </w:p>
    <w:p>
      <w:r>
        <w:t>Hébergement environnements et contraintes connues : [À compléter]</w:t>
      </w:r>
    </w:p>
    <w:p>
      <w:r>
        <w:t>Documents à joindre si disponibles : schéma des échanges, documentation des API, matrice des droits et exemple de données anonymisées.</w:t>
      </w:r>
    </w:p>
    <w:p>
      <w:r>
        <w:br w:type="page"/>
      </w:r>
    </w:p>
    <w:p>
      <w:pPr>
        <w:pStyle w:val="Heading1"/>
      </w:pPr>
      <w:r>
        <w:t>Recette livraison et consultation</w:t>
      </w:r>
    </w:p>
    <w:p>
      <w:pPr>
        <w:pStyle w:val="Heading2"/>
      </w:pPr>
      <w:r>
        <w:t>8 Scénarios de recette</w:t>
      </w:r>
    </w:p>
    <w:p>
      <w:r>
        <w:t>Relier chaque scénario à un besoin. Indiquer les préconditions, l’action, le résultat attendu, le valideur et la preuve de test.</w:t>
      </w:r>
    </w:p>
    <w:tbl>
      <w:tblPr>
        <w:tblW w:type="auto" w:w="0"/>
        <w:jc w:val="center"/>
        <w:tblLayout w:type="fixed"/>
        <w:tblLook w:firstColumn="1" w:firstRow="1" w:lastColumn="0" w:lastRow="0" w:noHBand="0" w:noVBand="1" w:val="04A0"/>
      </w:tblPr>
      <w:tblGrid>
        <w:gridCol w:w="2835"/>
        <w:gridCol w:w="3969"/>
        <w:gridCol w:w="2835"/>
      </w:tblGrid>
      <w:tr>
        <w:trPr>
          <w:tblHeade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Scénario</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Résultat attendu</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Valideur et preuve</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Exemple fictif de refus</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Motif visible par le demandeur et aucun ordre envoyé</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r>
        <w:t>Anomalies bloquantes critères de lancement et retour arrière : [À compléter]</w:t>
      </w:r>
    </w:p>
    <w:p>
      <w:pPr>
        <w:pStyle w:val="Heading2"/>
      </w:pPr>
      <w:r>
        <w:t>9 Livrables et continuité</w:t>
      </w:r>
    </w:p>
    <w:p>
      <w:r>
        <w:t>À préciser dans la proposition : écrans et interfaces, code source et accès, documentation, imports et contrôles, environnements, formation, licences tierces et modalités de maintenance.</w:t>
      </w:r>
    </w:p>
    <w:p>
      <w:r>
        <w:t>Responsables de la bascule du support et de l’exploitation : [À compléter]</w:t>
      </w:r>
    </w:p>
    <w:p>
      <w:r>
        <w:t>Délais de prise en charge et périmètre des évolutions : [À compléter]</w:t>
      </w:r>
    </w:p>
    <w:p>
      <w:pPr>
        <w:pStyle w:val="Heading2"/>
      </w:pPr>
      <w:r>
        <w:t>10 Comparaison des propositions</w:t>
      </w:r>
    </w:p>
    <w:p>
      <w:r>
        <w:t>Demander un périmètre commun, les hypothèses, les exclusions, les dépendances, le calendrier, les coûts ponctuels et récurrents ainsi que les contributions attendues de vos équipes.</w:t>
      </w:r>
    </w:p>
    <w:p>
      <w:r>
        <w:t>Budget envisagé jalons et disponibilités internes : [À compléter]</w:t>
      </w:r>
    </w:p>
    <w:p>
      <w:r>
        <w:t>Critères de choix et personnes qui décident : [À compléter]</w:t>
      </w:r>
    </w:p>
    <w:p>
      <w:pPr>
        <w:pStyle w:val="Heading2"/>
      </w:pPr>
      <w:r>
        <w:t>11 Décisions et questions ouvertes</w:t>
      </w:r>
    </w:p>
    <w:tbl>
      <w:tblPr>
        <w:tblW w:type="auto" w:w="0"/>
        <w:jc w:val="center"/>
        <w:tblLayout w:type="fixed"/>
        <w:tblLook w:firstColumn="1" w:firstRow="1" w:lastColumn="0" w:lastRow="0" w:noHBand="0" w:noVBand="1" w:val="04A0"/>
      </w:tblPr>
      <w:tblGrid>
        <w:gridCol w:w="5102"/>
        <w:gridCol w:w="2835"/>
        <w:gridCol w:w="1701"/>
      </w:tblGrid>
      <w:tr>
        <w:trPr>
          <w:tblHeade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Question ou décision</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Responsable</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Échéance</w:t>
            </w:r>
          </w:p>
        </w:tc>
      </w:tr>
      <w:tr>
        <w:trP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[À compléter]</w:t>
            </w:r>
          </w:p>
        </w:tc>
      </w:tr>
    </w:tbl>
    <w:p>
      <w:pPr>
        <w:spacing w:after="0"/>
      </w:pPr>
    </w:p>
    <w:p>
      <w:r>
        <w:t>Un besoin à préciser ? AXELITES · contact@axelites.com · www.axelites.com</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AXELITES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64"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cahier des charges pour application métier</dc:title>
  <dc:subject/>
  <dc:creator>AXELITES</dc:creator>
  <cp:keywords/>
  <dc:description>generated by python-docx</dc:description>
  <cp:lastModifiedBy>AXELITES</cp:lastModifiedBy>
  <cp:revision>1</cp:revision>
  <dcterms:created xsi:type="dcterms:W3CDTF">2026-09-22T00:00:00Z</dcterms:created>
  <dcterms:modified xsi:type="dcterms:W3CDTF">2026-09-22T00:00:00Z</dcterms:modified>
  <cp:category/>
</cp:coreProperties>
</file>